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553650">
      <w:pPr>
        <w:widowControl/>
        <w:spacing w:line="600" w:lineRule="exact"/>
        <w:ind w:left="1800" w:hanging="1920" w:hangingChars="600"/>
        <w:rPr>
          <w:rFonts w:hint="default" w:ascii="黑体" w:hAnsi="黑体" w:eastAsia="黑体" w:cs="黑体"/>
          <w:sz w:val="32"/>
          <w:szCs w:val="32"/>
          <w:shd w:val="clear" w:color="auto" w:fill="FFFFFF"/>
          <w:lang w:val="en-US" w:eastAsia="zh-CN"/>
        </w:rPr>
      </w:pPr>
      <w:r>
        <w:rPr>
          <w:rFonts w:hint="eastAsia" w:ascii="黑体" w:hAnsi="黑体" w:eastAsia="黑体" w:cs="黑体"/>
          <w:sz w:val="32"/>
          <w:szCs w:val="32"/>
          <w:shd w:val="clear" w:color="auto" w:fill="FFFFFF"/>
        </w:rPr>
        <w:t>附件</w:t>
      </w:r>
      <w:r>
        <w:rPr>
          <w:rFonts w:hint="eastAsia" w:ascii="黑体" w:hAnsi="黑体" w:eastAsia="黑体" w:cs="黑体"/>
          <w:sz w:val="32"/>
          <w:szCs w:val="32"/>
          <w:shd w:val="clear" w:color="auto" w:fill="FFFFFF"/>
          <w:lang w:val="en-US" w:eastAsia="zh-CN"/>
        </w:rPr>
        <w:t>2</w:t>
      </w:r>
      <w:bookmarkStart w:id="0" w:name="_GoBack"/>
      <w:bookmarkEnd w:id="0"/>
    </w:p>
    <w:p w14:paraId="0D2BEB1D">
      <w:pPr>
        <w:widowControl/>
        <w:spacing w:line="600" w:lineRule="exact"/>
        <w:ind w:left="1800" w:hanging="1800" w:hangingChars="600"/>
        <w:rPr>
          <w:rFonts w:hint="default" w:ascii="Times New Roman" w:hAnsi="Times New Roman" w:eastAsia="黑体"/>
          <w:sz w:val="30"/>
          <w:szCs w:val="30"/>
          <w:shd w:val="clear" w:color="auto" w:fill="FFFFFF"/>
          <w:lang w:val="en-US" w:eastAsia="zh-CN"/>
        </w:rPr>
      </w:pPr>
    </w:p>
    <w:p w14:paraId="7ECD4C6C">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第二批“十四五”职业教育规划教材</w:t>
      </w:r>
    </w:p>
    <w:p w14:paraId="6DA05764">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遴选标准</w:t>
      </w:r>
    </w:p>
    <w:tbl>
      <w:tblPr>
        <w:tblStyle w:val="7"/>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14:paraId="67CB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14:paraId="2BEA39B4">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43ECAC5C">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246196B4">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二级</w:t>
            </w:r>
          </w:p>
          <w:p w14:paraId="5D3184AF">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14:paraId="7B261574">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14:paraId="3DC1770C">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评分要点</w:t>
            </w:r>
          </w:p>
        </w:tc>
      </w:tr>
      <w:tr w14:paraId="1489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14:paraId="6BA54A20">
            <w:pPr>
              <w:widowControl/>
              <w:spacing w:line="560" w:lineRule="exact"/>
              <w:jc w:val="center"/>
              <w:rPr>
                <w:rFonts w:hint="eastAsia" w:ascii="Times New Roman" w:hAnsi="Times New Roman" w:eastAsia="仿宋_GB2312" w:cs="Times New Roman"/>
                <w:spacing w:val="-11"/>
                <w:kern w:val="0"/>
                <w:sz w:val="24"/>
                <w:lang w:val="en-US" w:eastAsia="zh-CN"/>
              </w:rPr>
            </w:pPr>
            <w:r>
              <w:rPr>
                <w:rFonts w:hint="eastAsia" w:ascii="Times New Roman" w:hAnsi="Times New Roman" w:eastAsia="仿宋_GB2312" w:cs="Times New Roman"/>
                <w:spacing w:val="-11"/>
                <w:kern w:val="0"/>
                <w:sz w:val="24"/>
                <w:lang w:val="en-US" w:eastAsia="zh-CN"/>
              </w:rPr>
              <w:t>总体</w:t>
            </w:r>
          </w:p>
          <w:p w14:paraId="4881E4E5">
            <w:pPr>
              <w:widowControl/>
              <w:spacing w:line="560" w:lineRule="exact"/>
              <w:jc w:val="cente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spacing w:val="-11"/>
                <w:kern w:val="0"/>
                <w:sz w:val="24"/>
                <w:lang w:val="en-US" w:eastAsia="zh-CN"/>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281B6E78">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w:t>
            </w:r>
            <w:r>
              <w:rPr>
                <w:rFonts w:hint="default" w:ascii="Times New Roman" w:hAnsi="Times New Roman" w:eastAsia="仿宋_GB2312" w:cs="Times New Roman"/>
                <w:kern w:val="0"/>
                <w:sz w:val="24"/>
              </w:rPr>
              <w:t>0</w:t>
            </w:r>
          </w:p>
        </w:tc>
        <w:tc>
          <w:tcPr>
            <w:tcW w:w="1156" w:type="dxa"/>
            <w:tcBorders>
              <w:top w:val="single" w:color="auto" w:sz="4" w:space="0"/>
              <w:left w:val="single" w:color="auto" w:sz="4" w:space="0"/>
              <w:bottom w:val="single" w:color="auto" w:sz="4" w:space="0"/>
              <w:right w:val="single" w:color="auto" w:sz="4" w:space="0"/>
            </w:tcBorders>
            <w:noWrap/>
            <w:vAlign w:val="center"/>
          </w:tcPr>
          <w:p w14:paraId="65489E98">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157DDA8">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60819D4">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lang w:val="en-US" w:eastAsia="zh-CN"/>
              </w:rPr>
              <w:t>文化、社会主义先进文化</w:t>
            </w:r>
            <w:r>
              <w:rPr>
                <w:rFonts w:hint="default"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lang w:val="en-US" w:eastAsia="zh-CN"/>
              </w:rPr>
              <w:t>进教材</w:t>
            </w:r>
            <w:r>
              <w:rPr>
                <w:rFonts w:hint="default" w:ascii="Times New Roman" w:hAnsi="Times New Roman" w:eastAsia="仿宋_GB2312" w:cs="Times New Roman"/>
                <w:kern w:val="0"/>
                <w:sz w:val="24"/>
              </w:rPr>
              <w:t>；引导学生树立坚定的理想信念，树立正确的国家观、历史观、民族观、文化观、宗教观</w:t>
            </w:r>
          </w:p>
        </w:tc>
      </w:tr>
      <w:tr w14:paraId="7CB4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14:paraId="21372E86">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65B2E70A">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1980FFDE">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14:paraId="3ABF1C7F">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8985739">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注重</w:t>
            </w:r>
            <w:r>
              <w:rPr>
                <w:rFonts w:hint="eastAsia" w:ascii="Times New Roman" w:hAnsi="Times New Roman" w:eastAsia="仿宋_GB2312" w:cs="Times New Roman"/>
                <w:kern w:val="0"/>
                <w:sz w:val="24"/>
                <w:lang w:val="en-US" w:eastAsia="zh-CN"/>
              </w:rPr>
              <w:t>服务</w:t>
            </w:r>
            <w:r>
              <w:rPr>
                <w:rFonts w:hint="default" w:ascii="Times New Roman" w:hAnsi="Times New Roman" w:eastAsia="仿宋_GB2312" w:cs="Times New Roman"/>
                <w:kern w:val="0"/>
                <w:sz w:val="24"/>
              </w:rPr>
              <w:t>国家战略</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对接</w:t>
            </w:r>
            <w:r>
              <w:rPr>
                <w:rFonts w:hint="default"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lang w:val="en-US" w:eastAsia="zh-CN"/>
              </w:rPr>
              <w:t>培养学生的</w:t>
            </w:r>
            <w:r>
              <w:rPr>
                <w:rFonts w:hint="default" w:ascii="Times New Roman" w:hAnsi="Times New Roman" w:eastAsia="仿宋_GB2312" w:cs="Times New Roman"/>
                <w:kern w:val="0"/>
                <w:sz w:val="24"/>
              </w:rPr>
              <w:t>职业精神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尤其是</w:t>
            </w:r>
            <w:r>
              <w:rPr>
                <w:rFonts w:hint="default" w:ascii="Times New Roman" w:hAnsi="Times New Roman" w:eastAsia="仿宋_GB2312" w:cs="Times New Roman"/>
                <w:kern w:val="0"/>
                <w:sz w:val="24"/>
              </w:rPr>
              <w:t>劳模精神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劳动精神和</w:t>
            </w:r>
            <w:r>
              <w:rPr>
                <w:rFonts w:hint="default" w:ascii="Times New Roman" w:hAnsi="Times New Roman" w:eastAsia="仿宋_GB2312" w:cs="Times New Roman"/>
                <w:kern w:val="0"/>
                <w:sz w:val="24"/>
              </w:rPr>
              <w:t>工匠精神</w:t>
            </w:r>
          </w:p>
        </w:tc>
      </w:tr>
      <w:tr w14:paraId="7BE3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14:paraId="678D47A7">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313CEBD4">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067FA9A3">
            <w:pPr>
              <w:widowControl/>
              <w:spacing w:line="560" w:lineRule="exact"/>
              <w:jc w:val="center"/>
              <w:rPr>
                <w:rFonts w:hint="default"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lang w:val="en-US" w:eastAsia="zh-CN"/>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14:paraId="369D2F90">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B5D6610">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编排方式科学，内容设计具有整体性和逻辑性，</w:t>
            </w:r>
            <w:r>
              <w:rPr>
                <w:rFonts w:hint="default" w:ascii="Times New Roman" w:hAnsi="Times New Roman" w:eastAsia="仿宋_GB2312" w:cs="Times New Roman"/>
                <w:sz w:val="24"/>
              </w:rPr>
              <w:t>框架清晰，循序渐进，</w:t>
            </w:r>
            <w:r>
              <w:rPr>
                <w:rFonts w:hint="default" w:ascii="Times New Roman" w:hAnsi="Times New Roman" w:eastAsia="仿宋_GB2312" w:cs="Times New Roman"/>
                <w:kern w:val="0"/>
                <w:sz w:val="24"/>
              </w:rPr>
              <w:t>层次分明，模块设置合理；文字、图片、音视频等内容系统设计，有机结合</w:t>
            </w:r>
          </w:p>
        </w:tc>
      </w:tr>
      <w:tr w14:paraId="01B2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14:paraId="7877A3FA">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2AC19F8">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2E7D79E5">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灵活性</w:t>
            </w:r>
          </w:p>
          <w:p w14:paraId="6B1A24C7">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与开放性</w:t>
            </w:r>
          </w:p>
        </w:tc>
        <w:tc>
          <w:tcPr>
            <w:tcW w:w="828" w:type="dxa"/>
            <w:vMerge w:val="restart"/>
            <w:tcBorders>
              <w:top w:val="single" w:color="auto" w:sz="4" w:space="0"/>
              <w:left w:val="single" w:color="auto" w:sz="4" w:space="0"/>
              <w:right w:val="single" w:color="auto" w:sz="4" w:space="0"/>
            </w:tcBorders>
            <w:noWrap/>
            <w:vAlign w:val="center"/>
          </w:tcPr>
          <w:p w14:paraId="5812FE57">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03140BD7">
            <w:pPr>
              <w:spacing w:line="300" w:lineRule="exact"/>
              <w:jc w:val="left"/>
              <w:rPr>
                <w:rFonts w:ascii="Times New Roman" w:hAnsi="Times New Roman" w:eastAsia="仿宋_GB2312"/>
                <w:sz w:val="24"/>
              </w:rPr>
            </w:pPr>
            <w:r>
              <w:rPr>
                <w:rFonts w:hint="default" w:ascii="Times New Roman" w:hAnsi="Times New Roman" w:eastAsia="仿宋_GB2312" w:cs="Times New Roman"/>
                <w:kern w:val="0"/>
                <w:sz w:val="24"/>
              </w:rPr>
              <w:t>适应教育</w:t>
            </w:r>
            <w:r>
              <w:rPr>
                <w:rFonts w:hint="eastAsia" w:ascii="Times New Roman" w:hAnsi="Times New Roman" w:eastAsia="仿宋_GB2312" w:cs="Times New Roman"/>
                <w:kern w:val="0"/>
                <w:sz w:val="24"/>
                <w:lang w:val="en-US" w:eastAsia="zh-CN"/>
              </w:rPr>
              <w:t>数字化要求</w:t>
            </w:r>
            <w:r>
              <w:rPr>
                <w:rFonts w:hint="default" w:ascii="Times New Roman" w:hAnsi="Times New Roman" w:eastAsia="仿宋_GB2312" w:cs="Times New Roman"/>
                <w:kern w:val="0"/>
                <w:sz w:val="24"/>
              </w:rPr>
              <w:t>，结构开放，内容可选择，配套资源丰富，满足弹性教学、分层教学等需要，充分应用数字技术，做到教材内容可更新</w:t>
            </w:r>
          </w:p>
        </w:tc>
      </w:tr>
      <w:tr w14:paraId="75B9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14:paraId="4D66AE61">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75F2BC22">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409F0B4D">
            <w:pPr>
              <w:widowControl/>
              <w:spacing w:line="560" w:lineRule="exact"/>
              <w:jc w:val="center"/>
              <w:rPr>
                <w:rFonts w:ascii="Times New Roman" w:hAnsi="Times New Roman" w:eastAsia="仿宋_GB2312" w:cs="Times New Roman"/>
                <w:spacing w:val="-11"/>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62F9BD88">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507B3036">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（★适用于数字教材评议）可听、可视、可练、可互动，结构开放，支持资源的动态更新，可供教师和学生对内容进行自主选择和组合，适应在线学习和混合式学习</w:t>
            </w:r>
          </w:p>
        </w:tc>
      </w:tr>
      <w:tr w14:paraId="5506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14:paraId="7D87110C">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4593A17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12A81FAC">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14:paraId="124809D7">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1D156FA5">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紧密对接国家</w:t>
            </w:r>
            <w:r>
              <w:rPr>
                <w:rFonts w:hint="eastAsia" w:ascii="Times New Roman" w:hAnsi="Times New Roman" w:eastAsia="仿宋_GB2312" w:cs="Times New Roman"/>
                <w:sz w:val="24"/>
                <w:lang w:val="en-US" w:eastAsia="zh-CN"/>
              </w:rPr>
              <w:t>职业教育</w:t>
            </w:r>
            <w:r>
              <w:rPr>
                <w:rFonts w:hint="default" w:ascii="Times New Roman" w:hAnsi="Times New Roman" w:eastAsia="仿宋_GB2312" w:cs="Times New Roman"/>
                <w:sz w:val="24"/>
              </w:rPr>
              <w:t>教学标准、</w:t>
            </w:r>
            <w:r>
              <w:rPr>
                <w:rFonts w:hint="eastAsia" w:ascii="Times New Roman" w:hAnsi="Times New Roman" w:eastAsia="仿宋_GB2312" w:cs="Times New Roman"/>
                <w:sz w:val="24"/>
                <w:lang w:val="en-US" w:eastAsia="zh-CN"/>
              </w:rPr>
              <w:t>相关</w:t>
            </w:r>
            <w:r>
              <w:rPr>
                <w:rFonts w:hint="default" w:ascii="Times New Roman" w:hAnsi="Times New Roman" w:eastAsia="仿宋_GB2312" w:cs="Times New Roman"/>
                <w:sz w:val="24"/>
              </w:rPr>
              <w:t>行业标准，内容科学，编写规范；原理、</w:t>
            </w:r>
            <w:r>
              <w:rPr>
                <w:rFonts w:hint="default"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无科学性错误；文本、图片、音视频</w:t>
            </w:r>
            <w:r>
              <w:rPr>
                <w:rFonts w:hint="default"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0E79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14:paraId="450FB8E2">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50A966BA">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9AA459">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0D8F0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3F695FA4">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lang w:val="en-US" w:eastAsia="zh-CN"/>
              </w:rPr>
              <w:t>教学</w:t>
            </w:r>
            <w:r>
              <w:rPr>
                <w:rFonts w:hint="default" w:ascii="Times New Roman" w:hAnsi="Times New Roman" w:eastAsia="仿宋_GB2312" w:cs="Times New Roman"/>
                <w:sz w:val="24"/>
              </w:rPr>
              <w:t>改革新要求，体现专业（学科）新进展、行业发展新动态，反映新知识、新技术、新工艺和新规范，展现经济社会发展新成就、</w:t>
            </w:r>
            <w:r>
              <w:rPr>
                <w:rFonts w:hint="default" w:ascii="Times New Roman" w:hAnsi="Times New Roman" w:eastAsia="仿宋_GB2312" w:cs="Times New Roman"/>
                <w:kern w:val="0"/>
                <w:sz w:val="24"/>
              </w:rPr>
              <w:t>科技</w:t>
            </w:r>
            <w:r>
              <w:rPr>
                <w:rFonts w:hint="default" w:ascii="Times New Roman" w:hAnsi="Times New Roman" w:eastAsia="仿宋_GB2312" w:cs="Times New Roman"/>
                <w:sz w:val="24"/>
              </w:rPr>
              <w:t>发展新成果</w:t>
            </w:r>
          </w:p>
        </w:tc>
      </w:tr>
      <w:tr w14:paraId="04B1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14:paraId="2C1552D2">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2AEBD17D">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7A2E9084">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66F3EA6">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14:paraId="386CEF52">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w:t>
            </w:r>
            <w:r>
              <w:rPr>
                <w:rFonts w:hint="default" w:ascii="Times New Roman" w:hAnsi="Times New Roman" w:eastAsia="仿宋_GB2312" w:cs="Times New Roman"/>
                <w:sz w:val="24"/>
              </w:rPr>
              <w:t>对接产业高</w:t>
            </w:r>
            <w:r>
              <w:rPr>
                <w:rFonts w:hint="eastAsia" w:ascii="Times New Roman" w:hAnsi="Times New Roman" w:eastAsia="仿宋_GB2312" w:cs="Times New Roman"/>
                <w:sz w:val="24"/>
                <w:lang w:val="en-US" w:eastAsia="zh-CN"/>
              </w:rPr>
              <w:t>素质</w:t>
            </w:r>
            <w:r>
              <w:rPr>
                <w:rFonts w:hint="default"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lang w:val="en-US" w:eastAsia="zh-CN"/>
              </w:rPr>
              <w:t>头部企业、行业、职业学校专家组成</w:t>
            </w:r>
            <w:r>
              <w:rPr>
                <w:rFonts w:hint="default"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lang w:val="en-US" w:eastAsia="zh-CN"/>
              </w:rPr>
              <w:t>引入</w:t>
            </w:r>
            <w:r>
              <w:rPr>
                <w:rFonts w:hint="default" w:ascii="Times New Roman" w:hAnsi="Times New Roman" w:eastAsia="仿宋_GB2312" w:cs="Times New Roman"/>
                <w:sz w:val="24"/>
              </w:rPr>
              <w:t>教材</w:t>
            </w:r>
            <w:r>
              <w:rPr>
                <w:rFonts w:hint="eastAsia" w:ascii="Times New Roman" w:hAnsi="Times New Roman" w:eastAsia="仿宋_GB2312" w:cs="Times New Roman"/>
                <w:sz w:val="24"/>
                <w:lang w:eastAsia="zh-CN"/>
              </w:rPr>
              <w:t>；教材内容有机融入行业企业岗位要求，体现职业教育</w:t>
            </w:r>
            <w:r>
              <w:rPr>
                <w:rFonts w:hint="eastAsia" w:ascii="Times New Roman" w:hAnsi="Times New Roman" w:eastAsia="仿宋_GB2312" w:cs="Times New Roman"/>
                <w:sz w:val="24"/>
                <w:lang w:val="en-US" w:eastAsia="zh-CN"/>
              </w:rPr>
              <w:t>特色</w:t>
            </w:r>
          </w:p>
        </w:tc>
      </w:tr>
      <w:tr w14:paraId="4F92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14:paraId="32D880D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16BB9EE">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467B93AF">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14:paraId="268F7072">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7924F587">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符合职业学校教育教学规律、</w:t>
            </w:r>
            <w:r>
              <w:rPr>
                <w:rFonts w:hint="eastAsia" w:ascii="Times New Roman" w:hAnsi="Times New Roman" w:eastAsia="仿宋_GB2312" w:cs="Times New Roman"/>
                <w:sz w:val="24"/>
                <w:lang w:val="en-US" w:eastAsia="zh-CN"/>
              </w:rPr>
              <w:t>技能</w:t>
            </w:r>
            <w:r>
              <w:rPr>
                <w:rFonts w:hint="default" w:ascii="Times New Roman" w:hAnsi="Times New Roman" w:eastAsia="仿宋_GB2312" w:cs="Times New Roman"/>
                <w:sz w:val="24"/>
              </w:rPr>
              <w:t>人才</w:t>
            </w:r>
            <w:r>
              <w:rPr>
                <w:rFonts w:hint="eastAsia" w:ascii="Times New Roman" w:hAnsi="Times New Roman" w:eastAsia="仿宋_GB2312" w:cs="Times New Roman"/>
                <w:sz w:val="24"/>
                <w:lang w:val="en-US" w:eastAsia="zh-CN"/>
              </w:rPr>
              <w:t>成长</w:t>
            </w:r>
            <w:r>
              <w:rPr>
                <w:rFonts w:hint="default"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1C07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14:paraId="7A1BCC4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472445EE">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76F48F1C">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76D87E90">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5D7D9C0F">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（★适用于数字教材评议）</w:t>
            </w:r>
            <w:r>
              <w:rPr>
                <w:rFonts w:hint="eastAsia" w:ascii="Times New Roman" w:hAnsi="Times New Roman" w:eastAsia="仿宋_GB2312" w:cs="Times New Roman"/>
                <w:kern w:val="0"/>
                <w:sz w:val="24"/>
                <w:lang w:val="en-US" w:eastAsia="zh-CN"/>
              </w:rPr>
              <w:t>老师易教、</w:t>
            </w:r>
            <w:r>
              <w:rPr>
                <w:rFonts w:hint="default" w:ascii="Times New Roman" w:hAnsi="Times New Roman" w:eastAsia="仿宋_GB2312" w:cs="Times New Roman"/>
                <w:kern w:val="0"/>
                <w:sz w:val="24"/>
              </w:rPr>
              <w:t>学生</w:t>
            </w:r>
            <w:r>
              <w:rPr>
                <w:rFonts w:hint="eastAsia" w:ascii="Times New Roman" w:hAnsi="Times New Roman" w:eastAsia="仿宋_GB2312" w:cs="Times New Roman"/>
                <w:kern w:val="0"/>
                <w:sz w:val="24"/>
                <w:lang w:val="en-US" w:eastAsia="zh-CN"/>
              </w:rPr>
              <w:t>易学，能够帮助学生</w:t>
            </w:r>
            <w:r>
              <w:rPr>
                <w:rFonts w:hint="default" w:ascii="Times New Roman" w:hAnsi="Times New Roman" w:eastAsia="仿宋_GB2312" w:cs="Times New Roman"/>
                <w:sz w:val="24"/>
              </w:rPr>
              <w:t>随学随练、自学自测</w:t>
            </w:r>
            <w:r>
              <w:rPr>
                <w:rFonts w:hint="eastAsia" w:ascii="Times New Roman" w:hAnsi="Times New Roman" w:eastAsia="仿宋_GB2312" w:cs="Times New Roman"/>
                <w:sz w:val="24"/>
                <w:lang w:eastAsia="zh-CN"/>
              </w:rPr>
              <w:t>，</w:t>
            </w:r>
            <w:r>
              <w:rPr>
                <w:rFonts w:hint="eastAsia" w:ascii="Times New Roman" w:hAnsi="Times New Roman" w:eastAsia="仿宋_GB2312" w:cs="Times New Roman"/>
                <w:sz w:val="24"/>
                <w:lang w:val="en-US" w:eastAsia="zh-CN"/>
              </w:rPr>
              <w:t>能够智能、科学评价学习情况</w:t>
            </w:r>
          </w:p>
        </w:tc>
      </w:tr>
      <w:tr w14:paraId="0878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14:paraId="7F2B7EF7">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580A1935">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54391965">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14:paraId="69925115">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5F329B85">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5963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14:paraId="65EEB8C4">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2D77A778">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5AA66CD">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14:paraId="65F1D0F1">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509EDE84">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（★适用于数字教材评议）能够逐页（逐屏）呈现音视频、图像、文本等多媒体教学内容，音视频流畅，图片清晰，文字简洁；</w:t>
            </w:r>
            <w:r>
              <w:rPr>
                <w:rFonts w:hint="default" w:ascii="Times New Roman" w:hAnsi="Times New Roman" w:eastAsia="仿宋_GB2312" w:cs="Times New Roman"/>
                <w:sz w:val="24"/>
              </w:rPr>
              <w:t>界面设计、功能设置得当，颜色的对比度、高亮区、背景色符合在线学习习惯</w:t>
            </w:r>
          </w:p>
        </w:tc>
      </w:tr>
      <w:tr w14:paraId="37CD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14:paraId="172BAA0F">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0BCC3DC6">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07D374C7">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14:paraId="45ECF888">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01FFECC2">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美观大方，配色合理，图片清晰；装订平整，顺序正确，无缺漏</w:t>
            </w:r>
          </w:p>
        </w:tc>
      </w:tr>
      <w:tr w14:paraId="514B5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14:paraId="2D88445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30ACCF84">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E6ECEEA">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15482CF4">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1268CC3F">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3E04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14:paraId="15DD7086">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60236E1A">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85A7B1">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CEAA25">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24EA8552">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育人功能显著，在教育教学实践中反映良好</w:t>
            </w:r>
            <w:r>
              <w:rPr>
                <w:rFonts w:hint="default"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sz w:val="24"/>
              </w:rPr>
              <w:t>；教材</w:t>
            </w:r>
            <w:r>
              <w:rPr>
                <w:rFonts w:hint="default" w:ascii="Times New Roman" w:hAnsi="Times New Roman" w:eastAsia="仿宋_GB2312" w:cs="Times New Roman"/>
                <w:kern w:val="0"/>
                <w:sz w:val="24"/>
              </w:rPr>
              <w:t>使用广泛</w:t>
            </w:r>
          </w:p>
        </w:tc>
      </w:tr>
      <w:tr w14:paraId="15DA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14:paraId="2387FF3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6C730692">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575B28EF">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14:paraId="226A1C39">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32B4BF40">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适应项目式、模块化教学模式改革需要，</w:t>
            </w:r>
            <w:r>
              <w:rPr>
                <w:rFonts w:hint="default" w:ascii="Times New Roman" w:hAnsi="Times New Roman" w:eastAsia="仿宋_GB2312" w:cs="Times New Roman"/>
                <w:kern w:val="0"/>
                <w:sz w:val="24"/>
              </w:rPr>
              <w:t>以活页式、工作手册式等新形式呈现，</w:t>
            </w:r>
            <w:r>
              <w:rPr>
                <w:rFonts w:hint="default" w:ascii="Times New Roman" w:hAnsi="Times New Roman" w:eastAsia="仿宋_GB2312" w:cs="Times New Roman"/>
                <w:sz w:val="24"/>
              </w:rPr>
              <w:t>特色鲜明，</w:t>
            </w:r>
            <w:r>
              <w:rPr>
                <w:rFonts w:hint="default" w:ascii="Times New Roman" w:hAnsi="Times New Roman" w:eastAsia="仿宋_GB2312" w:cs="Times New Roman"/>
                <w:kern w:val="0"/>
                <w:sz w:val="24"/>
              </w:rPr>
              <w:t>有</w:t>
            </w:r>
            <w:r>
              <w:rPr>
                <w:rFonts w:hint="default" w:ascii="Times New Roman" w:hAnsi="Times New Roman" w:eastAsia="仿宋_GB2312" w:cs="Times New Roman"/>
                <w:sz w:val="24"/>
              </w:rPr>
              <w:t>示范作用</w:t>
            </w:r>
          </w:p>
        </w:tc>
      </w:tr>
      <w:tr w14:paraId="19F0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14:paraId="65234F1B">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lang w:val="en-US" w:eastAsia="zh-CN"/>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14:paraId="4F134EE3">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具有以下情况且查证属实的，实行“一票否决”：</w:t>
            </w:r>
          </w:p>
          <w:p w14:paraId="52AE5720">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（1）</w:t>
            </w:r>
            <w:r>
              <w:rPr>
                <w:rFonts w:hint="default" w:ascii="Times New Roman" w:hAnsi="Times New Roman" w:eastAsia="仿宋_GB2312" w:cs="Times New Roman"/>
                <w:kern w:val="0"/>
                <w:sz w:val="24"/>
                <w:lang w:val="en-US" w:eastAsia="zh-CN"/>
              </w:rPr>
              <w:t>教材</w:t>
            </w:r>
            <w:r>
              <w:rPr>
                <w:rFonts w:hint="default" w:ascii="Times New Roman" w:hAnsi="Times New Roman" w:eastAsia="仿宋_GB2312" w:cs="Times New Roman"/>
                <w:kern w:val="0"/>
                <w:sz w:val="24"/>
              </w:rPr>
              <w:t>出现政治性</w:t>
            </w:r>
            <w:r>
              <w:rPr>
                <w:rFonts w:hint="eastAsia" w:ascii="Times New Roman" w:hAnsi="Times New Roman" w:eastAsia="仿宋_GB2312" w:cs="Times New Roman"/>
                <w:kern w:val="0"/>
                <w:sz w:val="24"/>
                <w:lang w:val="en-US" w:eastAsia="zh-CN"/>
              </w:rPr>
              <w:t>问题</w:t>
            </w:r>
            <w:r>
              <w:rPr>
                <w:rFonts w:hint="default" w:ascii="Times New Roman" w:hAnsi="Times New Roman" w:eastAsia="仿宋_GB2312" w:cs="Times New Roman"/>
                <w:kern w:val="0"/>
                <w:sz w:val="24"/>
              </w:rPr>
              <w:t>；</w:t>
            </w:r>
          </w:p>
          <w:p w14:paraId="44D433A7">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（2）编者</w:t>
            </w:r>
            <w:r>
              <w:rPr>
                <w:rFonts w:hint="eastAsia" w:ascii="Times New Roman" w:hAnsi="Times New Roman" w:eastAsia="仿宋_GB2312" w:cs="Times New Roman"/>
                <w:kern w:val="0"/>
                <w:sz w:val="24"/>
                <w:lang w:val="en-US" w:eastAsia="zh-CN"/>
              </w:rPr>
              <w:t>出现</w:t>
            </w:r>
            <w:r>
              <w:rPr>
                <w:rFonts w:hint="default"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或发生</w:t>
            </w:r>
            <w:r>
              <w:rPr>
                <w:rFonts w:hint="default" w:ascii="Times New Roman" w:hAnsi="Times New Roman" w:eastAsia="仿宋_GB2312" w:cs="Times New Roman"/>
                <w:kern w:val="0"/>
                <w:sz w:val="24"/>
              </w:rPr>
              <w:t>违法</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违纪</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犯罪</w:t>
            </w:r>
            <w:r>
              <w:rPr>
                <w:rFonts w:hint="eastAsia" w:ascii="Times New Roman" w:hAnsi="Times New Roman" w:eastAsia="仿宋_GB2312" w:cs="Times New Roman"/>
                <w:kern w:val="0"/>
                <w:sz w:val="24"/>
                <w:lang w:val="en-US" w:eastAsia="zh-CN"/>
              </w:rPr>
              <w:t>行为</w:t>
            </w:r>
            <w:r>
              <w:rPr>
                <w:rFonts w:hint="default" w:ascii="Times New Roman" w:hAnsi="Times New Roman" w:eastAsia="仿宋_GB2312" w:cs="Times New Roman"/>
                <w:kern w:val="0"/>
                <w:sz w:val="24"/>
              </w:rPr>
              <w:t>；</w:t>
            </w:r>
          </w:p>
          <w:p w14:paraId="47E7B460">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（3）申报材料弄虚作假；</w:t>
            </w:r>
          </w:p>
          <w:p w14:paraId="33822842">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（4）</w:t>
            </w:r>
            <w:r>
              <w:rPr>
                <w:rFonts w:hint="eastAsia" w:ascii="Times New Roman" w:hAnsi="Times New Roman" w:eastAsia="仿宋_GB2312" w:cs="Times New Roman"/>
                <w:kern w:val="0"/>
                <w:sz w:val="24"/>
                <w:lang w:val="en-US" w:eastAsia="zh-CN"/>
              </w:rPr>
              <w:t>存在</w:t>
            </w:r>
            <w:r>
              <w:rPr>
                <w:rFonts w:hint="default" w:ascii="Times New Roman" w:hAnsi="Times New Roman" w:eastAsia="仿宋_GB2312" w:cs="Times New Roman"/>
                <w:kern w:val="0"/>
                <w:sz w:val="24"/>
              </w:rPr>
              <w:t>其他违反《职业院校教材管理办法》有关规定的情形</w:t>
            </w:r>
          </w:p>
        </w:tc>
      </w:tr>
    </w:tbl>
    <w:p w14:paraId="20AF0710">
      <w:pPr>
        <w:spacing w:after="0" w:afterLines="0" w:line="20" w:lineRule="exact"/>
        <w:rPr>
          <w:rFonts w:ascii="Times New Roman" w:hAnsi="Times New Roman" w:eastAsia="仿宋"/>
          <w:sz w:val="30"/>
          <w:szCs w:val="30"/>
        </w:rPr>
      </w:pPr>
    </w:p>
    <w:p w14:paraId="515B06D8">
      <w:pPr>
        <w:snapToGrid w:val="0"/>
        <w:spacing w:line="320" w:lineRule="exact"/>
        <w:jc w:val="left"/>
        <w:rPr>
          <w:rFonts w:hint="eastAsia"/>
          <w:lang w:eastAsia="zh-CN"/>
        </w:rPr>
      </w:pPr>
    </w:p>
    <w:sectPr>
      <w:footerReference r:id="rId3" w:type="default"/>
      <w:pgSz w:w="11906" w:h="16838"/>
      <w:pgMar w:top="1440" w:right="1803" w:bottom="1440" w:left="180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946094-34D3-4910-BCFC-2DDF7B5AD6E3}"/>
  </w:font>
  <w:font w:name="Arial">
    <w:panose1 w:val="020B0604020202020204"/>
    <w:charset w:val="01"/>
    <w:family w:val="swiss"/>
    <w:pitch w:val="default"/>
    <w:sig w:usb0="E0002AFF" w:usb1="C0007843" w:usb2="00000009" w:usb3="00000000" w:csb0="400001FF" w:csb1="FFFF0000"/>
    <w:embedRegular r:id="rId2" w:fontKey="{E15A8C44-C908-42A3-8EA9-A1A279021514}"/>
  </w:font>
  <w:font w:name="黑体">
    <w:panose1 w:val="02010609060101010101"/>
    <w:charset w:val="86"/>
    <w:family w:val="auto"/>
    <w:pitch w:val="default"/>
    <w:sig w:usb0="800002BF" w:usb1="38CF7CFA" w:usb2="00000016" w:usb3="00000000" w:csb0="00040001" w:csb1="00000000"/>
    <w:embedRegular r:id="rId3" w:fontKey="{8A63F4B0-6138-4911-833A-0AC1B19E58D9}"/>
  </w:font>
  <w:font w:name="Courier New">
    <w:panose1 w:val="02070309020205020404"/>
    <w:charset w:val="01"/>
    <w:family w:val="modern"/>
    <w:pitch w:val="default"/>
    <w:sig w:usb0="E0002AFF" w:usb1="C0007843" w:usb2="00000009" w:usb3="00000000" w:csb0="400001FF" w:csb1="FFFF0000"/>
    <w:embedRegular r:id="rId4" w:fontKey="{20335ED3-9F80-4125-95E8-EA106363F450}"/>
  </w:font>
  <w:font w:name="Symbol">
    <w:panose1 w:val="05050102010706020507"/>
    <w:charset w:val="02"/>
    <w:family w:val="roman"/>
    <w:pitch w:val="default"/>
    <w:sig w:usb0="00000000" w:usb1="00000000" w:usb2="00000000" w:usb3="00000000" w:csb0="80000000" w:csb1="00000000"/>
    <w:embedRegular r:id="rId5" w:fontKey="{A860E42C-5592-45B3-845B-CF414A6AF0CE}"/>
  </w:font>
  <w:font w:name="Calibri">
    <w:panose1 w:val="020F0502020204030204"/>
    <w:charset w:val="00"/>
    <w:family w:val="swiss"/>
    <w:pitch w:val="default"/>
    <w:sig w:usb0="E00002FF" w:usb1="4000ACFF" w:usb2="00000001" w:usb3="00000000" w:csb0="2000019F" w:csb1="00000000"/>
    <w:embedRegular r:id="rId6" w:fontKey="{07E82D16-5F17-40B2-AD73-DD733B24AD8C}"/>
  </w:font>
  <w:font w:name="等线">
    <w:panose1 w:val="02010600030101010101"/>
    <w:charset w:val="86"/>
    <w:family w:val="auto"/>
    <w:pitch w:val="default"/>
    <w:sig w:usb0="A00002BF" w:usb1="38CF7CFA" w:usb2="00000016" w:usb3="00000000" w:csb0="0004000F" w:csb1="00000000"/>
    <w:embedRegular r:id="rId7" w:fontKey="{46FE7BDA-6CDD-4C7B-8A5F-D4052134C4DC}"/>
  </w:font>
  <w:font w:name="方正小标宋简体">
    <w:panose1 w:val="03000509000000000000"/>
    <w:charset w:val="86"/>
    <w:family w:val="auto"/>
    <w:pitch w:val="default"/>
    <w:sig w:usb0="00000001" w:usb1="080E0000" w:usb2="00000000" w:usb3="00000000" w:csb0="00040000" w:csb1="00000000"/>
    <w:embedRegular r:id="rId8" w:fontKey="{25703902-F3D3-43F3-BC21-5C7B24BB6826}"/>
  </w:font>
  <w:font w:name="仿宋_GB2312">
    <w:panose1 w:val="02010609030101010101"/>
    <w:charset w:val="86"/>
    <w:family w:val="auto"/>
    <w:pitch w:val="default"/>
    <w:sig w:usb0="00000001" w:usb1="080E0000" w:usb2="00000000" w:usb3="00000000" w:csb0="00040000" w:csb1="00000000"/>
    <w:embedRegular r:id="rId9" w:fontKey="{0C08B26C-715A-4708-97E0-E910A51E37E5}"/>
  </w:font>
  <w:font w:name="仿宋">
    <w:panose1 w:val="02010609060101010101"/>
    <w:charset w:val="86"/>
    <w:family w:val="modern"/>
    <w:pitch w:val="default"/>
    <w:sig w:usb0="800002BF" w:usb1="38CF7CFA" w:usb2="00000016" w:usb3="00000000" w:csb0="00040001" w:csb1="00000000"/>
    <w:embedRegular r:id="rId10" w:fontKey="{BDDAFC10-72BC-42CA-A32E-532EDCDDC5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EC47E">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CD937E">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8CD937E">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ZkM2Q2NWE5YzYzMGY5MGIxNGVhMTRkMjMwM2FmNDgifQ=="/>
    <w:docVar w:name="KSO_WPS_MARK_KEY" w:val="d4e61da6-b356-42c4-a66d-500e486f35a8"/>
  </w:docVars>
  <w:rsids>
    <w:rsidRoot w:val="001A2F73"/>
    <w:rsid w:val="00006D1A"/>
    <w:rsid w:val="00006E69"/>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8E3000"/>
    <w:rsid w:val="08AE0D4E"/>
    <w:rsid w:val="0D9B5860"/>
    <w:rsid w:val="0F6634D4"/>
    <w:rsid w:val="13D50C28"/>
    <w:rsid w:val="1844637C"/>
    <w:rsid w:val="1FF86F04"/>
    <w:rsid w:val="21731ABB"/>
    <w:rsid w:val="26DC5220"/>
    <w:rsid w:val="2D733BEA"/>
    <w:rsid w:val="329E1117"/>
    <w:rsid w:val="35B61A4A"/>
    <w:rsid w:val="371606FB"/>
    <w:rsid w:val="3895638F"/>
    <w:rsid w:val="3C4E6A4B"/>
    <w:rsid w:val="3D42082D"/>
    <w:rsid w:val="41461D27"/>
    <w:rsid w:val="44160949"/>
    <w:rsid w:val="467C0814"/>
    <w:rsid w:val="4CA354D7"/>
    <w:rsid w:val="54FD2457"/>
    <w:rsid w:val="56F94D51"/>
    <w:rsid w:val="58B24661"/>
    <w:rsid w:val="598002BB"/>
    <w:rsid w:val="5F285E2E"/>
    <w:rsid w:val="62027C90"/>
    <w:rsid w:val="6AC2245F"/>
    <w:rsid w:val="75CC753B"/>
    <w:rsid w:val="76CB5624"/>
    <w:rsid w:val="774F24D9"/>
    <w:rsid w:val="79734823"/>
    <w:rsid w:val="7DFD25D7"/>
    <w:rsid w:val="7FBFD72B"/>
    <w:rsid w:val="E6DE0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rPr>
      <w:rFonts w:ascii="宋体" w:hAnsi="宋体" w:cs="宋体"/>
      <w:szCs w:val="30"/>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批注框文本 字符"/>
    <w:basedOn w:val="9"/>
    <w:link w:val="4"/>
    <w:semiHidden/>
    <w:qFormat/>
    <w:uiPriority w:val="99"/>
    <w:rPr>
      <w:kern w:val="2"/>
      <w:sz w:val="18"/>
      <w:szCs w:val="18"/>
    </w:rPr>
  </w:style>
  <w:style w:type="paragraph" w:customStyle="1" w:styleId="14">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1555</Words>
  <Characters>1567</Characters>
  <Lines>1</Lines>
  <Paragraphs>1</Paragraphs>
  <TotalTime>9</TotalTime>
  <ScaleCrop>false</ScaleCrop>
  <LinksUpToDate>false</LinksUpToDate>
  <CharactersWithSpaces>1568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2022-11-19T08:05:00Z</dcterms:created>
  <dc:creator>yang zehua</dc:creator>
  <cp:lastModifiedBy>彭曙阳</cp:lastModifiedBy>
  <cp:lastPrinted>2025-01-07T00:10:00Z</cp:lastPrinted>
  <dcterms:modified xsi:type="dcterms:W3CDTF">2025-02-13T09:43:16Z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ADD493289ACA4E48A3EC550C4EAFFBEE_13</vt:lpwstr>
  </property>
  <property fmtid="{D5CDD505-2E9C-101B-9397-08002B2CF9AE}" pid="4" name="KSOTemplateDocerSaveRecord">
    <vt:lpwstr>eyJoZGlkIjoiNjUyMTQzOGJkOGE2MDNmMjhkMjZmMTA5YWVlZDZlYTYiLCJ1c2VySWQiOiI3NjMxOTQ2NjEifQ==</vt:lpwstr>
  </property>
</Properties>
</file>